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8D7C1" w14:textId="036B543C" w:rsidR="00874960" w:rsidRDefault="00D145D4" w:rsidP="00D145D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</w:t>
      </w:r>
      <w:r w:rsidR="00685D46">
        <w:rPr>
          <w:b/>
          <w:bCs/>
          <w:sz w:val="28"/>
          <w:szCs w:val="28"/>
        </w:rPr>
        <w:t xml:space="preserve">LONG TERM CARE </w:t>
      </w:r>
      <w:r>
        <w:rPr>
          <w:b/>
          <w:bCs/>
          <w:sz w:val="28"/>
          <w:szCs w:val="28"/>
        </w:rPr>
        <w:t xml:space="preserve">(LTC) </w:t>
      </w:r>
      <w:r w:rsidR="00685D46">
        <w:rPr>
          <w:b/>
          <w:bCs/>
          <w:sz w:val="28"/>
          <w:szCs w:val="28"/>
        </w:rPr>
        <w:t>FUNDING OPTIONS</w:t>
      </w:r>
      <w:r>
        <w:rPr>
          <w:b/>
          <w:bCs/>
          <w:sz w:val="28"/>
          <w:szCs w:val="28"/>
        </w:rPr>
        <w:t xml:space="preserve"> PRESENTATION</w:t>
      </w:r>
    </w:p>
    <w:p w14:paraId="4224B4DF" w14:textId="2FA8BE55" w:rsidR="00D145D4" w:rsidRDefault="00D145D4" w:rsidP="00D145D4">
      <w:pPr>
        <w:rPr>
          <w:b/>
          <w:bCs/>
          <w:sz w:val="24"/>
          <w:szCs w:val="24"/>
        </w:rPr>
      </w:pPr>
      <w:r w:rsidRPr="00D145D4">
        <w:rPr>
          <w:b/>
          <w:bCs/>
          <w:sz w:val="24"/>
          <w:szCs w:val="24"/>
        </w:rPr>
        <w:t>Long Term Care protection is a vital component of a person’s overall financial health, yet it is often ignored or avoided. It is often also the case that people will simply say “I heard it is too expensive”.</w:t>
      </w:r>
      <w:r>
        <w:rPr>
          <w:b/>
          <w:bCs/>
          <w:sz w:val="24"/>
          <w:szCs w:val="24"/>
        </w:rPr>
        <w:t xml:space="preserve"> But without doing long term care planning, those same people may likely put themselves and their families in financial jeopardy.</w:t>
      </w:r>
    </w:p>
    <w:p w14:paraId="779A9F1D" w14:textId="47C888DF" w:rsidR="00D145D4" w:rsidRDefault="00D145D4" w:rsidP="00D145D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With those thoughts as background, this LTC Funding Options presentation has been developed to provide useful information </w:t>
      </w:r>
      <w:r w:rsidR="00245FEA">
        <w:rPr>
          <w:b/>
          <w:bCs/>
          <w:sz w:val="24"/>
          <w:szCs w:val="24"/>
        </w:rPr>
        <w:t>so that people may</w:t>
      </w:r>
      <w:r>
        <w:rPr>
          <w:b/>
          <w:bCs/>
          <w:sz w:val="24"/>
          <w:szCs w:val="24"/>
        </w:rPr>
        <w:t xml:space="preserve"> better understand the subject</w:t>
      </w:r>
      <w:r w:rsidR="00245FEA">
        <w:rPr>
          <w:b/>
          <w:bCs/>
          <w:sz w:val="24"/>
          <w:szCs w:val="24"/>
        </w:rPr>
        <w:t xml:space="preserve"> more fully.</w:t>
      </w:r>
    </w:p>
    <w:p w14:paraId="7337B670" w14:textId="4B23453F" w:rsidR="00245FEA" w:rsidRDefault="00245FEA" w:rsidP="00D145D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Mark Gottlieb of Gottlieb Insurance Advisory will be the presenter. He has twenty years of experience as a Long</w:t>
      </w:r>
      <w:r w:rsidR="00B25E8B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>Term Care insurance professional, and is knowledgeable re: all of the various types of policies being offered by insurance companies, as well as re: other things to consider when undertaking LTC planning.</w:t>
      </w:r>
    </w:p>
    <w:p w14:paraId="53F6BE48" w14:textId="440C34F7" w:rsidR="00685D46" w:rsidRPr="00245FEA" w:rsidRDefault="00D145D4" w:rsidP="00685D46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Subjects to be discussed </w:t>
      </w:r>
      <w:r w:rsidR="00245FEA">
        <w:rPr>
          <w:b/>
          <w:bCs/>
          <w:sz w:val="24"/>
          <w:szCs w:val="24"/>
        </w:rPr>
        <w:t xml:space="preserve">during this 2-hour seminar </w:t>
      </w:r>
      <w:r>
        <w:rPr>
          <w:b/>
          <w:bCs/>
          <w:sz w:val="24"/>
          <w:szCs w:val="24"/>
        </w:rPr>
        <w:t>include:</w:t>
      </w:r>
    </w:p>
    <w:p w14:paraId="3A7A9FED" w14:textId="3DD4BA29" w:rsidR="00245FEA" w:rsidRDefault="00245FEA" w:rsidP="00245FE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45FEA">
        <w:rPr>
          <w:sz w:val="24"/>
          <w:szCs w:val="24"/>
        </w:rPr>
        <w:t>Why the need to consider options for covering the costs of an extended need for care</w:t>
      </w:r>
    </w:p>
    <w:p w14:paraId="24F679A8" w14:textId="390267EF" w:rsidR="00245FEA" w:rsidRPr="00245FEA" w:rsidRDefault="00245FEA" w:rsidP="00245FE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What are the costs associated with an LTC/extended care </w:t>
      </w:r>
      <w:proofErr w:type="gramStart"/>
      <w:r>
        <w:rPr>
          <w:sz w:val="24"/>
          <w:szCs w:val="24"/>
        </w:rPr>
        <w:t>episode</w:t>
      </w:r>
      <w:proofErr w:type="gramEnd"/>
    </w:p>
    <w:p w14:paraId="03D8A8D5" w14:textId="78144CD7" w:rsidR="00685D46" w:rsidRPr="00245FEA" w:rsidRDefault="00685D46" w:rsidP="00245FE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85D46">
        <w:rPr>
          <w:sz w:val="24"/>
          <w:szCs w:val="24"/>
        </w:rPr>
        <w:t>How does Long Term Care Insurance work</w:t>
      </w:r>
      <w:r w:rsidR="00245FEA">
        <w:rPr>
          <w:sz w:val="24"/>
          <w:szCs w:val="24"/>
        </w:rPr>
        <w:t xml:space="preserve"> and w</w:t>
      </w:r>
      <w:r w:rsidRPr="00245FEA">
        <w:rPr>
          <w:sz w:val="24"/>
          <w:szCs w:val="24"/>
        </w:rPr>
        <w:t xml:space="preserve">hat </w:t>
      </w:r>
      <w:r w:rsidR="00D145D4" w:rsidRPr="00245FEA">
        <w:rPr>
          <w:sz w:val="24"/>
          <w:szCs w:val="24"/>
        </w:rPr>
        <w:t xml:space="preserve">services does </w:t>
      </w:r>
      <w:r w:rsidRPr="00245FEA">
        <w:rPr>
          <w:sz w:val="24"/>
          <w:szCs w:val="24"/>
        </w:rPr>
        <w:t xml:space="preserve">it </w:t>
      </w:r>
      <w:proofErr w:type="gramStart"/>
      <w:r w:rsidRPr="00245FEA">
        <w:rPr>
          <w:sz w:val="24"/>
          <w:szCs w:val="24"/>
        </w:rPr>
        <w:t>covers</w:t>
      </w:r>
      <w:proofErr w:type="gramEnd"/>
    </w:p>
    <w:p w14:paraId="73C77C58" w14:textId="0FD1CC81" w:rsidR="00685D46" w:rsidRPr="00685D46" w:rsidRDefault="00685D46" w:rsidP="00685D4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85D46">
        <w:rPr>
          <w:sz w:val="24"/>
          <w:szCs w:val="24"/>
        </w:rPr>
        <w:t>Why Buy/Why Not Buy</w:t>
      </w:r>
    </w:p>
    <w:p w14:paraId="6DBC9C69" w14:textId="3E68F510" w:rsidR="00685D46" w:rsidRPr="00245FEA" w:rsidRDefault="00245FEA" w:rsidP="00245FE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685D46" w:rsidRPr="00245FEA">
        <w:rPr>
          <w:sz w:val="24"/>
          <w:szCs w:val="24"/>
        </w:rPr>
        <w:t>2 Greatest Objections</w:t>
      </w:r>
      <w:r>
        <w:rPr>
          <w:sz w:val="24"/>
          <w:szCs w:val="24"/>
        </w:rPr>
        <w:t xml:space="preserve"> to buying coverage</w:t>
      </w:r>
    </w:p>
    <w:p w14:paraId="2EECC9CD" w14:textId="77777777" w:rsidR="00685D46" w:rsidRPr="00685D46" w:rsidRDefault="00685D46" w:rsidP="00685D4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85D46">
        <w:rPr>
          <w:sz w:val="24"/>
          <w:szCs w:val="24"/>
        </w:rPr>
        <w:t>Policy features between companies/features to be aware of</w:t>
      </w:r>
    </w:p>
    <w:p w14:paraId="4D27B6E1" w14:textId="519477E6" w:rsidR="00685D46" w:rsidRDefault="00685D46" w:rsidP="00685D4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85D46">
        <w:rPr>
          <w:sz w:val="24"/>
          <w:szCs w:val="24"/>
        </w:rPr>
        <w:t>Description of Policy Types</w:t>
      </w:r>
      <w:r w:rsidR="00245FEA">
        <w:rPr>
          <w:sz w:val="24"/>
          <w:szCs w:val="24"/>
        </w:rPr>
        <w:t>/Options</w:t>
      </w:r>
      <w:r w:rsidRPr="00685D46">
        <w:rPr>
          <w:sz w:val="24"/>
          <w:szCs w:val="24"/>
        </w:rPr>
        <w:t xml:space="preserve"> – “traditional”; “hybrid  </w:t>
      </w:r>
    </w:p>
    <w:p w14:paraId="2322FF29" w14:textId="6AD139AF" w:rsidR="00685D46" w:rsidRDefault="00685D46" w:rsidP="00685D4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Qualifying for Coverage/underwriting issues and disqualifiers</w:t>
      </w:r>
    </w:p>
    <w:p w14:paraId="61DBEA77" w14:textId="5BDB919C" w:rsidR="00685D46" w:rsidRDefault="00685D46" w:rsidP="00685D4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Alternative options (to LTC insurance) for funding LTC costs</w:t>
      </w:r>
    </w:p>
    <w:p w14:paraId="116DE5A4" w14:textId="60E7985B" w:rsidR="00916CBC" w:rsidRDefault="00916CBC" w:rsidP="00916CB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Information for Those Who Already Own </w:t>
      </w:r>
      <w:r w:rsidR="009313C2">
        <w:rPr>
          <w:sz w:val="24"/>
          <w:szCs w:val="24"/>
        </w:rPr>
        <w:t>a</w:t>
      </w:r>
      <w:r>
        <w:rPr>
          <w:sz w:val="24"/>
          <w:szCs w:val="24"/>
        </w:rPr>
        <w:t xml:space="preserve"> Policy</w:t>
      </w:r>
      <w:r w:rsidR="00245FEA">
        <w:rPr>
          <w:sz w:val="24"/>
          <w:szCs w:val="24"/>
        </w:rPr>
        <w:t xml:space="preserve"> – policy triggers; outlines of coverage; addressing the issue of increasing premiums.</w:t>
      </w:r>
    </w:p>
    <w:p w14:paraId="2FCCB7E5" w14:textId="659F5841" w:rsidR="009313C2" w:rsidRPr="00685D46" w:rsidRDefault="009313C2" w:rsidP="00916CB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use of Medicaid Compliant Annuities in preserving assets while receiving care</w:t>
      </w:r>
    </w:p>
    <w:sectPr w:rsidR="009313C2" w:rsidRPr="00685D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539CD"/>
    <w:multiLevelType w:val="hybridMultilevel"/>
    <w:tmpl w:val="38D80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737AE8"/>
    <w:multiLevelType w:val="hybridMultilevel"/>
    <w:tmpl w:val="5FE89E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85D46"/>
    <w:rsid w:val="001836C9"/>
    <w:rsid w:val="00245FEA"/>
    <w:rsid w:val="00544E73"/>
    <w:rsid w:val="00596187"/>
    <w:rsid w:val="00685D46"/>
    <w:rsid w:val="00874960"/>
    <w:rsid w:val="0088578B"/>
    <w:rsid w:val="008A6B04"/>
    <w:rsid w:val="00916CBC"/>
    <w:rsid w:val="009313C2"/>
    <w:rsid w:val="00B25E8B"/>
    <w:rsid w:val="00D145D4"/>
    <w:rsid w:val="00D878F3"/>
    <w:rsid w:val="00DF67FA"/>
    <w:rsid w:val="00EE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E0ABB"/>
  <w15:chartTrackingRefBased/>
  <w15:docId w15:val="{F539309F-0EF9-448D-BED9-E3B9ADD9C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D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Gottlieb, Mark A</dc:creator>
  <cp:keywords/>
  <dc:description/>
  <cp:lastModifiedBy>Gottlieb, Mark A</cp:lastModifiedBy>
  <cp:revision>2</cp:revision>
  <dcterms:created xsi:type="dcterms:W3CDTF">2021-10-05T14:38:00Z</dcterms:created>
  <dcterms:modified xsi:type="dcterms:W3CDTF">2021-10-05T14:38:00Z</dcterms:modified>
</cp:coreProperties>
</file>